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</w:r>
    </w:p>
    <w:p>
      <w:pPr>
        <w:pStyle w:val="NoSpacing"/>
        <w:jc w:val="right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cs="Times New Roman" w:ascii="Times New Roman" w:hAnsi="Times New Roman"/>
          <w:sz w:val="18"/>
          <w:szCs w:val="18"/>
          <w:lang w:val="ru-RU"/>
        </w:rPr>
        <w:t xml:space="preserve">Приложение № 8 </w:t>
      </w:r>
    </w:p>
    <w:p>
      <w:pPr>
        <w:pStyle w:val="NoSpacing"/>
        <w:jc w:val="right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cs="Times New Roman" w:ascii="Times New Roman" w:hAnsi="Times New Roman"/>
          <w:sz w:val="18"/>
          <w:szCs w:val="18"/>
          <w:lang w:val="ru-RU"/>
        </w:rPr>
        <w:t>К приказу Министерства здравоохранения</w:t>
      </w:r>
    </w:p>
    <w:p>
      <w:pPr>
        <w:pStyle w:val="NoSpacing"/>
        <w:jc w:val="right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cs="Times New Roman" w:ascii="Times New Roman" w:hAnsi="Times New Roman"/>
          <w:sz w:val="18"/>
          <w:szCs w:val="18"/>
          <w:lang w:val="ru-RU"/>
        </w:rPr>
        <w:t>Свердловской области</w:t>
      </w:r>
    </w:p>
    <w:p>
      <w:pPr>
        <w:pStyle w:val="NoSpacing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18"/>
          <w:szCs w:val="18"/>
          <w:lang w:val="ru-RU"/>
        </w:rPr>
        <w:t>от 15.05.2024 № 1106-п</w:t>
      </w:r>
    </w:p>
    <w:p>
      <w:pPr>
        <w:pStyle w:val="NoSpacing"/>
        <w:jc w:val="right"/>
        <w:rPr>
          <w:rFonts w:ascii="Times New Roman" w:hAnsi="Times New Roman" w:cs="Times New Roman"/>
          <w:b/>
          <w:b/>
          <w:bCs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 xml:space="preserve">Отчет о результатах исследований диспансеризации мужчин репродуктивного возраста 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>по оценке репродуктивного здоровья</w:t>
      </w:r>
    </w:p>
    <w:tbl>
      <w:tblPr>
        <w:tblW w:w="10968" w:type="dxa"/>
        <w:jc w:val="left"/>
        <w:tblInd w:w="48" w:type="dxa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636"/>
        <w:gridCol w:w="7190"/>
        <w:gridCol w:w="1437"/>
        <w:gridCol w:w="1704"/>
      </w:tblGrid>
      <w:tr>
        <w:trPr>
          <w:trHeight w:val="360" w:hRule="atLeas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№</w:t>
            </w:r>
          </w:p>
        </w:tc>
        <w:tc>
          <w:tcPr>
            <w:tcW w:w="7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Наименование специальности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Численность граждан, прошедших мероприятия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Выявлено патологических изменений</w:t>
            </w:r>
          </w:p>
        </w:tc>
      </w:tr>
      <w:tr>
        <w:trPr>
          <w:trHeight w:val="360" w:hRule="atLeas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7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  <w:lang w:val="ru-RU"/>
              </w:rPr>
              <w:t>Первый этап диспансеризации муж</w:t>
            </w:r>
            <w:bookmarkStart w:id="0" w:name="_GoBack"/>
            <w:bookmarkEnd w:id="0"/>
            <w:r>
              <w:rPr>
                <w:rFonts w:cs="Times New Roman" w:ascii="Times New Roman" w:hAnsi="Times New Roman"/>
                <w:b/>
                <w:bCs/>
                <w:sz w:val="20"/>
                <w:szCs w:val="20"/>
                <w:lang w:val="ru-RU"/>
              </w:rPr>
              <w:t>чин репродуктивного возраста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  <w:lang w:val="ru-RU"/>
              </w:rPr>
              <w:t>847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  <w:lang w:val="ru-RU"/>
              </w:rPr>
              <w:t>8</w:t>
            </w:r>
          </w:p>
        </w:tc>
      </w:tr>
      <w:tr>
        <w:trPr>
          <w:trHeight w:val="360" w:hRule="atLeas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</w:r>
          </w:p>
        </w:tc>
        <w:tc>
          <w:tcPr>
            <w:tcW w:w="7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 xml:space="preserve">Прием врача-уролога (при его отсутствии врачом-хирургом, прошедшим подготовку по вопросам репродуктивного здоровья у мужчин) 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847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8</w:t>
            </w:r>
          </w:p>
        </w:tc>
      </w:tr>
      <w:tr>
        <w:trPr>
          <w:trHeight w:val="360" w:hRule="atLeas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  <w:lang w:val="ru-RU"/>
              </w:rPr>
              <w:t>2</w:t>
            </w:r>
          </w:p>
        </w:tc>
        <w:tc>
          <w:tcPr>
            <w:tcW w:w="7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  <w:lang w:val="ru-RU"/>
              </w:rPr>
              <w:t>Второй этап диспансеризации мужчин репродуктивного возраста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  <w:lang w:val="ru-RU"/>
              </w:rPr>
              <w:t>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  <w:lang w:val="ru-RU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  <w:lang w:val="ru-RU"/>
              </w:rPr>
            </w:r>
          </w:p>
        </w:tc>
        <w:tc>
          <w:tcPr>
            <w:tcW w:w="7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 xml:space="preserve">Спермограмма 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  <w:lang w:val="ru-RU"/>
              </w:rPr>
            </w:r>
          </w:p>
        </w:tc>
        <w:tc>
          <w:tcPr>
            <w:tcW w:w="7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 xml:space="preserve">Микроскопическое исследование микрофлоры 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</w:r>
          </w:p>
        </w:tc>
        <w:tc>
          <w:tcPr>
            <w:tcW w:w="7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Проведение лабораторных исследований в целях выявления возбудителей инфекционных заболеваний органов малого таза методом ПЦР (Neisseriagonorrhoeae, Trichomonasvaginalis, Chlamydiatrachomatis, Mycoplasmagenitalium, Ureaplasmaurealyticum, Candidaalbicans, GardnerellavaginalisHumanPapillomavirus (HPV) высокого канцерогенного риска, Mycoplasmahominis)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</w:r>
          </w:p>
        </w:tc>
        <w:tc>
          <w:tcPr>
            <w:tcW w:w="7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 xml:space="preserve">УЗИ предстательной железы и органов мошонки 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</w:r>
          </w:p>
        </w:tc>
        <w:tc>
          <w:tcPr>
            <w:tcW w:w="7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Повторный прием врача-уролога (при его отсутствии врачом-хирургом, прошедшим подготовку по вопросам репродуктивного здоровья у мужчин)</w:t>
              <w:tab/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  <w:lang w:val="ru-RU"/>
              </w:rPr>
              <w:t>3</w:t>
            </w:r>
          </w:p>
        </w:tc>
        <w:tc>
          <w:tcPr>
            <w:tcW w:w="7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  <w:lang w:val="ru-RU"/>
              </w:rPr>
              <w:t>Группа репродуктивного здоровья I</w:t>
            </w:r>
          </w:p>
        </w:tc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  <w:lang w:val="ru-RU"/>
              </w:rPr>
              <w:t>468</w:t>
            </w:r>
          </w:p>
        </w:tc>
      </w:tr>
      <w:tr>
        <w:trPr>
          <w:trHeight w:val="360" w:hRule="atLeas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  <w:lang w:val="ru-RU"/>
              </w:rPr>
            </w:r>
          </w:p>
        </w:tc>
        <w:tc>
          <w:tcPr>
            <w:tcW w:w="7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  <w:lang w:val="ru-RU"/>
              </w:rPr>
              <w:t>Группа репродуктивного здоровья II</w:t>
            </w:r>
          </w:p>
        </w:tc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  <w:lang w:val="ru-RU"/>
              </w:rPr>
              <w:t>376</w:t>
            </w:r>
          </w:p>
        </w:tc>
      </w:tr>
      <w:tr>
        <w:trPr>
          <w:trHeight w:val="360" w:hRule="atLeas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  <w:lang w:val="ru-RU"/>
              </w:rPr>
            </w:r>
          </w:p>
        </w:tc>
        <w:tc>
          <w:tcPr>
            <w:tcW w:w="7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  <w:lang w:val="ru-RU"/>
              </w:rPr>
              <w:t>Группа репродуктивного здоровья III</w:t>
            </w:r>
          </w:p>
        </w:tc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  <w:lang w:val="ru-RU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  <w:lang w:val="ru-RU"/>
              </w:rPr>
              <w:t>4</w:t>
            </w:r>
          </w:p>
        </w:tc>
        <w:tc>
          <w:tcPr>
            <w:tcW w:w="7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  <w:lang w:val="ru-RU"/>
              </w:rPr>
              <w:t>Заболевания, выявленные по результатам диспансеризации мужчин репродуктивного возраста</w:t>
            </w:r>
          </w:p>
        </w:tc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  <w:lang w:val="ru-RU"/>
              </w:rPr>
              <w:t>Выявлено патологических состояний</w:t>
            </w:r>
          </w:p>
        </w:tc>
      </w:tr>
      <w:tr>
        <w:trPr>
          <w:trHeight w:val="360" w:hRule="atLeas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</w:r>
          </w:p>
        </w:tc>
        <w:tc>
          <w:tcPr>
            <w:tcW w:w="7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Другие болезни мочеполовой системы (N30-N39)</w:t>
              <w:tab/>
            </w:r>
          </w:p>
        </w:tc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</w:r>
          </w:p>
        </w:tc>
        <w:tc>
          <w:tcPr>
            <w:tcW w:w="7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Болезни предстательной железы (N40-N42)</w:t>
              <w:tab/>
            </w:r>
          </w:p>
        </w:tc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8</w:t>
            </w:r>
          </w:p>
        </w:tc>
      </w:tr>
      <w:tr>
        <w:trPr>
          <w:trHeight w:val="360" w:hRule="atLeas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</w:r>
          </w:p>
        </w:tc>
        <w:tc>
          <w:tcPr>
            <w:tcW w:w="7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Варикоцеле (I86.1)</w:t>
              <w:tab/>
            </w:r>
          </w:p>
        </w:tc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</w:r>
          </w:p>
        </w:tc>
        <w:tc>
          <w:tcPr>
            <w:tcW w:w="7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Мужское бесплодие (N46)</w:t>
              <w:tab/>
            </w:r>
          </w:p>
        </w:tc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</w:r>
          </w:p>
        </w:tc>
        <w:tc>
          <w:tcPr>
            <w:tcW w:w="7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Андрогенитальные расстройства (E25)</w:t>
            </w:r>
          </w:p>
        </w:tc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</w:r>
          </w:p>
        </w:tc>
        <w:tc>
          <w:tcPr>
            <w:tcW w:w="7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Дисфункция яичек (E29)</w:t>
              <w:tab/>
            </w:r>
          </w:p>
        </w:tc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</w:r>
          </w:p>
        </w:tc>
        <w:tc>
          <w:tcPr>
            <w:tcW w:w="7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Неопределенность пола и псевдогермафродитизм (Q56)</w:t>
              <w:tab/>
            </w:r>
          </w:p>
        </w:tc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</w:r>
          </w:p>
        </w:tc>
        <w:tc>
          <w:tcPr>
            <w:tcW w:w="7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Прочие (с указанием кодов МКБ-10)</w:t>
              <w:tab/>
            </w:r>
          </w:p>
        </w:tc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3</w:t>
            </w:r>
          </w:p>
        </w:tc>
      </w:tr>
    </w:tbl>
    <w:p>
      <w:pPr>
        <w:pStyle w:val="NoSpacing"/>
        <w:rPr>
          <w:rFonts w:ascii="Times New Roman" w:hAnsi="Times New Roman" w:cs="Times New Roman"/>
          <w:b/>
          <w:b/>
          <w:bCs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</w:r>
    </w:p>
    <w:p>
      <w:pPr>
        <w:pStyle w:val="NoSpacing"/>
        <w:rPr>
          <w:rFonts w:ascii="Times New Roman" w:hAnsi="Times New Roman" w:cs="Times New Roman"/>
          <w:b/>
          <w:b/>
          <w:bCs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 xml:space="preserve">Отчет о результатах исследований диспансеризации женщин репродуктивного возраста 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>по оценке репродуктивного здоровья</w:t>
      </w:r>
    </w:p>
    <w:tbl>
      <w:tblPr>
        <w:tblW w:w="10968" w:type="dxa"/>
        <w:jc w:val="left"/>
        <w:tblInd w:w="48" w:type="dxa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641"/>
        <w:gridCol w:w="7299"/>
        <w:gridCol w:w="1458"/>
        <w:gridCol w:w="1569"/>
      </w:tblGrid>
      <w:tr>
        <w:trPr>
          <w:trHeight w:val="360" w:hRule="atLeast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№</w:t>
            </w:r>
          </w:p>
        </w:tc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Наименование специальности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Численность граждан, прошедших мероприятия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Выявлено патологических изменений</w:t>
            </w:r>
          </w:p>
        </w:tc>
      </w:tr>
      <w:tr>
        <w:trPr>
          <w:trHeight w:val="360" w:hRule="atLeast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  <w:lang w:val="ru-RU"/>
              </w:rPr>
              <w:t xml:space="preserve">Первый этап диспансеризации женщин репродуктивного возраста 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  <w:lang w:val="ru-RU"/>
              </w:rPr>
              <w:t>356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  <w:lang w:val="ru-RU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</w:r>
          </w:p>
        </w:tc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Прием (осмотр) врачом акушером-гинекологом (18-49 лет)</w:t>
              <w:tab/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356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6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</w:r>
          </w:p>
        </w:tc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Пальпация молочных желез (18-49 лет)</w:t>
              <w:tab/>
              <w:tab/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356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</w:r>
          </w:p>
        </w:tc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Гинекологический осмотр с визуальным осмотром наружных половых органов осмотром влагалища и шейки матки в зеркалах с забором материала на исследование, бимануальным влагалищным исследованием (18-49 лет)</w:t>
              <w:tab/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356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6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</w:r>
          </w:p>
        </w:tc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 xml:space="preserve">Микроскопическое исследование влагалищных мазков, определение концентрации водородных ионов (pH) отделяемого слизистой оболочки влагалища (18-49 лет) </w:t>
              <w:tab/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356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</w:r>
          </w:p>
        </w:tc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Цитологическое исследование микропрепарата шейки матки и цервикального канала (18-49 лет)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356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</w:r>
          </w:p>
        </w:tc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 xml:space="preserve">Проведение лабораторных исследований мазков в целях выявления возбудителей инфекционных заболеваний органов малого таза методом ПЦР (Neisseria gonorrhoeae, Trichomonas vaginalis, Chlamydia trachomatis, Mycoplasma genitalium) (18-29 лет) 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311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  <w:lang w:val="ru-RU"/>
              </w:rPr>
              <w:t>2</w:t>
            </w:r>
          </w:p>
        </w:tc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  <w:lang w:val="ru-RU"/>
              </w:rPr>
              <w:t xml:space="preserve">Второй этап диспансеризации женщин репродуктивного возраста 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  <w:lang w:val="ru-RU"/>
              </w:rPr>
              <w:t>25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  <w:lang w:val="ru-RU"/>
              </w:rPr>
              <w:t>7</w:t>
            </w:r>
          </w:p>
        </w:tc>
      </w:tr>
      <w:tr>
        <w:trPr>
          <w:trHeight w:val="360" w:hRule="atLeast"/>
        </w:trPr>
        <w:tc>
          <w:tcPr>
            <w:tcW w:w="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</w:r>
          </w:p>
        </w:tc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Проведение лабораторных исследований мазков в целях выявления возбудителей инфекционных заболеваний органов малого таза методом ПЦР (Neisseria gonorrhoeae, Trichomonas vaginalis, Chlamydia trachomatis, Mycoplasma genitalium) (30-49 лет)</w:t>
              <w:tab/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25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</w:r>
          </w:p>
        </w:tc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Проведение лабораторных мазков в целях выявления возбудителей инфекционных заболеваний органов малого таза методом ПЦР (Candidaalbicans, Cardnerellavaginalis, Mycoplasmahominis) (18-49 лет)</w:t>
              <w:tab/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25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</w:r>
          </w:p>
        </w:tc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ДНК вирусов папилломы человека (Papillomavirus) высокого канцерогенного риска в отделяемом (соскобе) из цервикального канала методом ПЦР (30, 35, 40, 45)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</w:r>
          </w:p>
        </w:tc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Ультразвуковое исследование матки и придатков трансвагинальное (18-49 лет)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25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6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</w:r>
          </w:p>
        </w:tc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Ультразвуковое исследование молочный желез (18-49 лет)</w:t>
              <w:tab/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21</w:t>
            </w: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184</w:t>
            </w:r>
          </w:p>
        </w:tc>
      </w:tr>
      <w:tr>
        <w:trPr>
          <w:trHeight w:val="360" w:hRule="atLeast"/>
        </w:trPr>
        <w:tc>
          <w:tcPr>
            <w:tcW w:w="6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</w:r>
          </w:p>
        </w:tc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Повторный прием (осмотр) врачом акушером-гинекологом (18-49 лет)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21</w:t>
            </w: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184</w:t>
            </w:r>
          </w:p>
        </w:tc>
      </w:tr>
      <w:tr>
        <w:trPr>
          <w:trHeight w:val="360" w:hRule="atLeast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  <w:lang w:val="ru-RU"/>
              </w:rPr>
              <w:t>3</w:t>
            </w:r>
          </w:p>
        </w:tc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  <w:lang w:val="ru-RU"/>
              </w:rPr>
              <w:t>Группа репродуктивного здоровья I</w:t>
            </w:r>
          </w:p>
        </w:tc>
        <w:tc>
          <w:tcPr>
            <w:tcW w:w="3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  <w:lang w:val="ru-RU"/>
              </w:rPr>
              <w:t>186</w:t>
            </w:r>
          </w:p>
        </w:tc>
      </w:tr>
      <w:tr>
        <w:trPr>
          <w:trHeight w:val="360" w:hRule="atLeast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  <w:lang w:val="ru-RU"/>
              </w:rPr>
            </w:r>
          </w:p>
        </w:tc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  <w:lang w:val="ru-RU"/>
              </w:rPr>
              <w:t>Группа репродуктивного здоровья II</w:t>
            </w:r>
          </w:p>
        </w:tc>
        <w:tc>
          <w:tcPr>
            <w:tcW w:w="3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  <w:lang w:val="ru-RU"/>
              </w:rPr>
              <w:t>167</w:t>
            </w:r>
          </w:p>
        </w:tc>
      </w:tr>
      <w:tr>
        <w:trPr>
          <w:trHeight w:val="360" w:hRule="atLeast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  <w:lang w:val="ru-RU"/>
              </w:rPr>
            </w:r>
          </w:p>
        </w:tc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  <w:lang w:val="ru-RU"/>
              </w:rPr>
              <w:t>Группа репродуктивного здоровья III</w:t>
            </w:r>
          </w:p>
        </w:tc>
        <w:tc>
          <w:tcPr>
            <w:tcW w:w="3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  <w:lang w:val="ru-RU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  <w:lang w:val="ru-RU"/>
              </w:rPr>
              <w:t>4</w:t>
            </w:r>
          </w:p>
        </w:tc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  <w:lang w:val="ru-RU"/>
              </w:rPr>
              <w:t>Число женщин, прошедших обследование в рамках первого этапа</w:t>
            </w:r>
          </w:p>
        </w:tc>
        <w:tc>
          <w:tcPr>
            <w:tcW w:w="3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  <w:lang w:val="ru-RU"/>
              </w:rPr>
              <w:t>Выявлено патологических состояний</w:t>
            </w:r>
          </w:p>
        </w:tc>
      </w:tr>
      <w:tr>
        <w:trPr>
          <w:trHeight w:val="360" w:hRule="atLeast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  <w:lang w:val="ru-RU"/>
              </w:rPr>
            </w:r>
          </w:p>
        </w:tc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Первичная аменорея (N91.0)</w:t>
              <w:tab/>
              <w:tab/>
            </w:r>
          </w:p>
        </w:tc>
        <w:tc>
          <w:tcPr>
            <w:tcW w:w="3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  <w:lang w:val="ru-RU"/>
              </w:rPr>
            </w:r>
          </w:p>
        </w:tc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Вторичная аменорея (N91.1)</w:t>
              <w:tab/>
            </w:r>
          </w:p>
        </w:tc>
        <w:tc>
          <w:tcPr>
            <w:tcW w:w="3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</w:r>
          </w:p>
        </w:tc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Олигоменорея (N92-N93)</w:t>
              <w:tab/>
              <w:tab/>
            </w:r>
          </w:p>
        </w:tc>
        <w:tc>
          <w:tcPr>
            <w:tcW w:w="3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</w:r>
          </w:p>
        </w:tc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Первичная яичниковая недостаточность (Е28.3)</w:t>
              <w:tab/>
            </w:r>
          </w:p>
        </w:tc>
        <w:tc>
          <w:tcPr>
            <w:tcW w:w="3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</w:r>
          </w:p>
        </w:tc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Менопауза (N95.1)</w:t>
              <w:tab/>
            </w:r>
          </w:p>
        </w:tc>
        <w:tc>
          <w:tcPr>
            <w:tcW w:w="3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</w:r>
          </w:p>
        </w:tc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Женское бесплодие (N97)</w:t>
              <w:tab/>
            </w:r>
          </w:p>
        </w:tc>
        <w:tc>
          <w:tcPr>
            <w:tcW w:w="3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</w:r>
          </w:p>
        </w:tc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Привычный выкидыш (N96)</w:t>
              <w:tab/>
              <w:tab/>
            </w:r>
          </w:p>
        </w:tc>
        <w:tc>
          <w:tcPr>
            <w:tcW w:w="3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</w:r>
          </w:p>
        </w:tc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Ожирение (Е66)</w:t>
              <w:tab/>
              <w:tab/>
            </w:r>
          </w:p>
        </w:tc>
        <w:tc>
          <w:tcPr>
            <w:tcW w:w="3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61</w:t>
            </w:r>
          </w:p>
        </w:tc>
      </w:tr>
      <w:tr>
        <w:trPr>
          <w:trHeight w:val="360" w:hRule="atLeast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</w:r>
          </w:p>
        </w:tc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Недостаточность массы тела (Е43-44)</w:t>
              <w:tab/>
            </w:r>
          </w:p>
        </w:tc>
        <w:tc>
          <w:tcPr>
            <w:tcW w:w="3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</w:r>
          </w:p>
        </w:tc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Гирсутизм (L68.0)</w:t>
              <w:tab/>
            </w:r>
          </w:p>
        </w:tc>
        <w:tc>
          <w:tcPr>
            <w:tcW w:w="3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</w:r>
          </w:p>
        </w:tc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Болезни бартолиновой железы (N75)</w:t>
              <w:tab/>
            </w:r>
          </w:p>
        </w:tc>
        <w:tc>
          <w:tcPr>
            <w:tcW w:w="3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</w:r>
          </w:p>
        </w:tc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Выпадение женских половых органов (N81)</w:t>
              <w:tab/>
            </w:r>
          </w:p>
        </w:tc>
        <w:tc>
          <w:tcPr>
            <w:tcW w:w="3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</w:r>
          </w:p>
        </w:tc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Эрозия и эктропион шейки матки (N86)</w:t>
              <w:tab/>
              <w:tab/>
            </w:r>
          </w:p>
        </w:tc>
        <w:tc>
          <w:tcPr>
            <w:tcW w:w="3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7</w:t>
            </w:r>
          </w:p>
        </w:tc>
      </w:tr>
      <w:tr>
        <w:trPr>
          <w:trHeight w:val="360" w:hRule="atLeast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</w:r>
          </w:p>
        </w:tc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Синдром поликистозных яичников (Е28.2)</w:t>
              <w:tab/>
            </w:r>
          </w:p>
        </w:tc>
        <w:tc>
          <w:tcPr>
            <w:tcW w:w="3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</w:r>
          </w:p>
        </w:tc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Полип эндометрия (N84.0)</w:t>
              <w:tab/>
              <w:tab/>
            </w:r>
          </w:p>
        </w:tc>
        <w:tc>
          <w:tcPr>
            <w:tcW w:w="3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</w:r>
          </w:p>
        </w:tc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Гиперплазия эндометрия (N85.0-N85.1)</w:t>
              <w:tab/>
            </w:r>
          </w:p>
        </w:tc>
        <w:tc>
          <w:tcPr>
            <w:tcW w:w="3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</w:r>
          </w:p>
        </w:tc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Эндометриоз (N80)</w:t>
              <w:tab/>
            </w:r>
          </w:p>
        </w:tc>
        <w:tc>
          <w:tcPr>
            <w:tcW w:w="3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</w:r>
          </w:p>
        </w:tc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Миома матки (D25.0)</w:t>
              <w:tab/>
              <w:tab/>
            </w:r>
          </w:p>
        </w:tc>
        <w:tc>
          <w:tcPr>
            <w:tcW w:w="3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10</w:t>
            </w:r>
          </w:p>
        </w:tc>
      </w:tr>
      <w:tr>
        <w:trPr>
          <w:trHeight w:val="360" w:hRule="atLeast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</w:r>
          </w:p>
        </w:tc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Воспалительные болезни женских тазовых органов (N70, N71, N73)</w:t>
              <w:tab/>
            </w:r>
          </w:p>
        </w:tc>
        <w:tc>
          <w:tcPr>
            <w:tcW w:w="3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9</w:t>
            </w:r>
          </w:p>
        </w:tc>
      </w:tr>
      <w:tr>
        <w:trPr>
          <w:trHeight w:val="360" w:hRule="atLeast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</w:r>
          </w:p>
        </w:tc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Воспалительные болезни влагалища и вульвы (N76)</w:t>
              <w:tab/>
            </w:r>
          </w:p>
        </w:tc>
        <w:tc>
          <w:tcPr>
            <w:tcW w:w="3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</w:r>
          </w:p>
        </w:tc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Доброкачественная дисплазия молочной железы (N60)</w:t>
              <w:tab/>
              <w:tab/>
            </w:r>
          </w:p>
        </w:tc>
        <w:tc>
          <w:tcPr>
            <w:tcW w:w="3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</w:r>
          </w:p>
        </w:tc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Злокачественное заболевание молочной железы (С50)</w:t>
              <w:tab/>
            </w:r>
          </w:p>
        </w:tc>
        <w:tc>
          <w:tcPr>
            <w:tcW w:w="3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</w:r>
          </w:p>
        </w:tc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Дисплазия шейки матки (N87)</w:t>
              <w:tab/>
            </w:r>
          </w:p>
        </w:tc>
        <w:tc>
          <w:tcPr>
            <w:tcW w:w="3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</w:r>
          </w:p>
        </w:tc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Злокачественное новообразование шейки матки (С53)</w:t>
              <w:tab/>
            </w:r>
          </w:p>
        </w:tc>
        <w:tc>
          <w:tcPr>
            <w:tcW w:w="3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  <w:lang w:val="ru-RU"/>
              </w:rPr>
              <w:t>5</w:t>
            </w:r>
          </w:p>
        </w:tc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  <w:lang w:val="ru-RU"/>
              </w:rPr>
              <w:t>Число женщин, прошедших обследование в рамках второго этапа</w:t>
            </w:r>
          </w:p>
        </w:tc>
        <w:tc>
          <w:tcPr>
            <w:tcW w:w="3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  <w:lang w:val="ru-RU"/>
              </w:rPr>
              <w:t>Выявлено патологических состояний</w:t>
            </w:r>
          </w:p>
        </w:tc>
      </w:tr>
      <w:tr>
        <w:trPr>
          <w:trHeight w:val="360" w:hRule="atLeast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</w:r>
          </w:p>
        </w:tc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Первичная аменорея (N91.0)</w:t>
              <w:tab/>
              <w:tab/>
            </w:r>
          </w:p>
        </w:tc>
        <w:tc>
          <w:tcPr>
            <w:tcW w:w="3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</w:r>
          </w:p>
        </w:tc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Вторичная аменорея (N91.1)</w:t>
              <w:tab/>
              <w:tab/>
            </w:r>
          </w:p>
        </w:tc>
        <w:tc>
          <w:tcPr>
            <w:tcW w:w="3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</w:r>
          </w:p>
        </w:tc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Олигоменорея (N92-N93)</w:t>
              <w:tab/>
            </w:r>
          </w:p>
        </w:tc>
        <w:tc>
          <w:tcPr>
            <w:tcW w:w="3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</w:r>
          </w:p>
        </w:tc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Первичная яичниковая недостаточность (Е28.3)</w:t>
              <w:tab/>
            </w:r>
          </w:p>
        </w:tc>
        <w:tc>
          <w:tcPr>
            <w:tcW w:w="3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</w:r>
          </w:p>
        </w:tc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Менопауза (N95.1)</w:t>
              <w:tab/>
              <w:tab/>
            </w:r>
          </w:p>
        </w:tc>
        <w:tc>
          <w:tcPr>
            <w:tcW w:w="3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</w:r>
          </w:p>
        </w:tc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Женское бесплодие (N97)</w:t>
              <w:tab/>
              <w:tab/>
            </w:r>
          </w:p>
        </w:tc>
        <w:tc>
          <w:tcPr>
            <w:tcW w:w="3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</w:r>
          </w:p>
        </w:tc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Привычный выкидыш (N96)</w:t>
              <w:tab/>
              <w:tab/>
            </w:r>
          </w:p>
        </w:tc>
        <w:tc>
          <w:tcPr>
            <w:tcW w:w="3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</w:r>
          </w:p>
        </w:tc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Ожирение (Е66)</w:t>
              <w:tab/>
              <w:tab/>
            </w:r>
          </w:p>
        </w:tc>
        <w:tc>
          <w:tcPr>
            <w:tcW w:w="3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</w:r>
          </w:p>
        </w:tc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Недостаточность массы тела (Е43-44)</w:t>
              <w:tab/>
            </w:r>
          </w:p>
        </w:tc>
        <w:tc>
          <w:tcPr>
            <w:tcW w:w="3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</w:r>
          </w:p>
        </w:tc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Гирсутизм (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L</w:t>
            </w: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68.0)</w:t>
            </w:r>
          </w:p>
        </w:tc>
        <w:tc>
          <w:tcPr>
            <w:tcW w:w="3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</w:r>
          </w:p>
        </w:tc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Болезни бартолиновой железы (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N</w:t>
            </w: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75)</w:t>
            </w:r>
          </w:p>
        </w:tc>
        <w:tc>
          <w:tcPr>
            <w:tcW w:w="3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</w:r>
          </w:p>
        </w:tc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Выпадение женских половых органов (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N</w:t>
            </w: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81)</w:t>
            </w:r>
          </w:p>
        </w:tc>
        <w:tc>
          <w:tcPr>
            <w:tcW w:w="3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</w:r>
          </w:p>
        </w:tc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Эрозия и эктропион шейки матки (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N</w:t>
            </w: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86)</w:t>
            </w:r>
          </w:p>
        </w:tc>
        <w:tc>
          <w:tcPr>
            <w:tcW w:w="3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</w:r>
          </w:p>
        </w:tc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Синдром поликистозных яичников (Е28.2)</w:t>
            </w:r>
          </w:p>
        </w:tc>
        <w:tc>
          <w:tcPr>
            <w:tcW w:w="3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</w:r>
          </w:p>
        </w:tc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Полип эндометрия (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N</w:t>
            </w: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84.0)</w:t>
            </w:r>
          </w:p>
        </w:tc>
        <w:tc>
          <w:tcPr>
            <w:tcW w:w="3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</w:r>
          </w:p>
        </w:tc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Гиперплазия эндометрия (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N</w:t>
            </w: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85.0-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N</w:t>
            </w: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85.1)</w:t>
              <w:tab/>
            </w:r>
          </w:p>
        </w:tc>
        <w:tc>
          <w:tcPr>
            <w:tcW w:w="3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</w:r>
          </w:p>
        </w:tc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Эндометриоз (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N</w:t>
            </w: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80)</w:t>
            </w:r>
          </w:p>
        </w:tc>
        <w:tc>
          <w:tcPr>
            <w:tcW w:w="3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</w:r>
          </w:p>
        </w:tc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Миома матки (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D</w:t>
            </w: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25.0)</w:t>
            </w:r>
          </w:p>
        </w:tc>
        <w:tc>
          <w:tcPr>
            <w:tcW w:w="3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</w:r>
          </w:p>
        </w:tc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Воспалительные болезни женских тазовых органов (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N</w:t>
            </w: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 xml:space="preserve">70,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N</w:t>
            </w: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 xml:space="preserve">71,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N</w:t>
            </w: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73)</w:t>
              <w:tab/>
            </w:r>
          </w:p>
        </w:tc>
        <w:tc>
          <w:tcPr>
            <w:tcW w:w="3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</w:r>
          </w:p>
        </w:tc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Воспалительные болезни влагалища и вульвы (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N</w:t>
            </w: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76)</w:t>
            </w:r>
          </w:p>
        </w:tc>
        <w:tc>
          <w:tcPr>
            <w:tcW w:w="3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</w:r>
          </w:p>
        </w:tc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Доброкачественная дисплазия молочной железы (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N</w:t>
            </w: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60)</w:t>
            </w:r>
          </w:p>
        </w:tc>
        <w:tc>
          <w:tcPr>
            <w:tcW w:w="3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</w:r>
          </w:p>
        </w:tc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Злокачественное заболевание молочной железы (С50)</w:t>
            </w:r>
          </w:p>
        </w:tc>
        <w:tc>
          <w:tcPr>
            <w:tcW w:w="3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</w:r>
          </w:p>
        </w:tc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Дисплазия шейки матки (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N</w:t>
            </w: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87)</w:t>
            </w:r>
          </w:p>
        </w:tc>
        <w:tc>
          <w:tcPr>
            <w:tcW w:w="3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</w:r>
          </w:p>
        </w:tc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Злокачественное новообразование шейки матки (С53)</w:t>
            </w:r>
          </w:p>
        </w:tc>
        <w:tc>
          <w:tcPr>
            <w:tcW w:w="3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0</w:t>
            </w:r>
          </w:p>
        </w:tc>
      </w:tr>
    </w:tbl>
    <w:p>
      <w:pPr>
        <w:pStyle w:val="NoSpacing"/>
        <w:rPr>
          <w:lang w:val="ru-RU"/>
        </w:rPr>
      </w:pPr>
      <w:r>
        <w:rPr/>
      </w:r>
    </w:p>
    <w:sectPr>
      <w:type w:val="nextPage"/>
      <w:pgSz w:w="12240" w:h="15840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b4973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4"/>
    <w:uiPriority w:val="99"/>
    <w:semiHidden/>
    <w:qFormat/>
    <w:rsid w:val="00224bb7"/>
    <w:rPr>
      <w:rFonts w:ascii="Segoe UI" w:hAnsi="Segoe UI" w:cs="Segoe UI"/>
      <w:sz w:val="18"/>
      <w:szCs w:val="18"/>
    </w:rPr>
  </w:style>
  <w:style w:type="character" w:styleId="Style15">
    <w:name w:val="Интернет-ссылка"/>
    <w:basedOn w:val="DefaultParagraphFont"/>
    <w:uiPriority w:val="99"/>
    <w:unhideWhenUsed/>
    <w:rsid w:val="00365b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365b27"/>
    <w:rPr>
      <w:color w:val="605E5C"/>
      <w:shd w:fill="E1DFDD" w:val="clear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rsid w:val="00ae5949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224bb7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Application>LibreOffice/6.4.7.2$Linux_X86_64 LibreOffice_project/40$Build-2</Application>
  <Pages>3</Pages>
  <Words>701</Words>
  <Characters>4990</Characters>
  <CharactersWithSpaces>5546</CharactersWithSpaces>
  <Paragraphs>221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2024-05-27T04:20:00Z</dcterms:created>
  <dc:creator>User</dc:creator>
  <dc:description/>
  <dc:language>ru-RU</dc:language>
  <cp:lastModifiedBy/>
  <cp:lastPrinted>2024-09-02T04:18:00Z</cp:lastPrinted>
  <dcterms:modified xsi:type="dcterms:W3CDTF">2025-08-14T12:47:13Z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